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D399" w14:textId="77777777" w:rsidR="009E6DAD" w:rsidRDefault="009E6DAD" w:rsidP="009E6DAD">
      <w:pPr>
        <w:jc w:val="center"/>
        <w:rPr>
          <w:rFonts w:ascii="Caladea" w:hAnsi="Caladea"/>
          <w:b/>
          <w:color w:val="365F91"/>
          <w:sz w:val="52"/>
          <w:szCs w:val="52"/>
        </w:rPr>
      </w:pPr>
      <w:bookmarkStart w:id="0" w:name="_GoBack"/>
      <w:bookmarkEnd w:id="0"/>
      <w:r>
        <w:rPr>
          <w:rFonts w:ascii="Caladea" w:hAnsi="Caladea"/>
          <w:b/>
          <w:color w:val="365F91"/>
          <w:sz w:val="52"/>
          <w:szCs w:val="52"/>
        </w:rPr>
        <w:t>Le champ électrique</w:t>
      </w:r>
    </w:p>
    <w:p w14:paraId="0C62D247" w14:textId="09766E5D" w:rsidR="00A961DF" w:rsidRDefault="009E6DAD" w:rsidP="009E6DAD">
      <w:pPr>
        <w:pStyle w:val="Titre"/>
        <w:jc w:val="center"/>
      </w:pPr>
      <w:r>
        <w:t>Cahier de réponse</w:t>
      </w:r>
    </w:p>
    <w:p w14:paraId="1F74942B" w14:textId="0A5160DF" w:rsidR="00A70D6D" w:rsidRDefault="00A70D6D" w:rsidP="00A70D6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A70D6D" w14:paraId="012A180B" w14:textId="77777777" w:rsidTr="00A70D6D"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14:paraId="4F16844E" w14:textId="00911544" w:rsidR="00A70D6D" w:rsidRDefault="00A70D6D" w:rsidP="00A70D6D">
            <w:r>
              <w:t>Nom 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56B88DF0" w14:textId="3B3E2470" w:rsidR="00A70D6D" w:rsidRPr="00A70D6D" w:rsidRDefault="00A70D6D" w:rsidP="00A70D6D">
            <w:pPr>
              <w:rPr>
                <w:sz w:val="26"/>
                <w:szCs w:val="26"/>
              </w:rPr>
            </w:pPr>
          </w:p>
        </w:tc>
      </w:tr>
      <w:tr w:rsidR="00A70D6D" w14:paraId="74E5F0EC" w14:textId="77777777" w:rsidTr="00A70D6D"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14:paraId="4ED17108" w14:textId="510F1DF7" w:rsidR="00A70D6D" w:rsidRDefault="00A70D6D" w:rsidP="00A70D6D">
            <w:r>
              <w:t>Nom 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46E90808" w14:textId="12FE51D4" w:rsidR="00A70D6D" w:rsidRPr="00A70D6D" w:rsidRDefault="00A70D6D" w:rsidP="00A70D6D">
            <w:pPr>
              <w:rPr>
                <w:sz w:val="26"/>
                <w:szCs w:val="26"/>
              </w:rPr>
            </w:pPr>
          </w:p>
        </w:tc>
      </w:tr>
    </w:tbl>
    <w:p w14:paraId="2BE48027" w14:textId="1376D513" w:rsidR="009E6DAD" w:rsidRDefault="009E6DAD" w:rsidP="009E6DAD"/>
    <w:p w14:paraId="00DB3FE6" w14:textId="1876D6C9" w:rsidR="00D927FC" w:rsidRDefault="003D24B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TOC \o "1-3" \h \z \u </w:instrText>
      </w:r>
      <w:r>
        <w:rPr>
          <w:lang w:val="fr-FR"/>
        </w:rPr>
        <w:fldChar w:fldCharType="separate"/>
      </w:r>
      <w:hyperlink w:anchor="_Toc117241430" w:history="1">
        <w:r w:rsidR="00D927FC" w:rsidRPr="00E447BC">
          <w:rPr>
            <w:rStyle w:val="Lienhypertexte"/>
            <w:noProof/>
          </w:rPr>
          <w:t>2.1 Le produit scalaire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_Toc117241430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1</w:t>
        </w:r>
        <w:r w:rsidR="00D927FC">
          <w:rPr>
            <w:noProof/>
            <w:webHidden/>
          </w:rPr>
          <w:fldChar w:fldCharType="end"/>
        </w:r>
      </w:hyperlink>
    </w:p>
    <w:p w14:paraId="762EF9DF" w14:textId="20BA5345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1" w:history="1">
        <w:r w:rsidR="00D927FC" w:rsidRPr="00E447BC">
          <w:rPr>
            <w:rStyle w:val="Lienhypertexte"/>
            <w:noProof/>
          </w:rPr>
          <w:t>2.2 Le produit vectoriel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_Toc117241431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1</w:t>
        </w:r>
        <w:r w:rsidR="00D927FC">
          <w:rPr>
            <w:noProof/>
            <w:webHidden/>
          </w:rPr>
          <w:fldChar w:fldCharType="end"/>
        </w:r>
      </w:hyperlink>
    </w:p>
    <w:p w14:paraId="0334DD5F" w14:textId="0D8B67CA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2" w:history="1">
        <w:r w:rsidR="00D927FC" w:rsidRPr="00E447BC">
          <w:rPr>
            <w:rStyle w:val="Lienhypertexte"/>
            <w:noProof/>
          </w:rPr>
          <w:t>3.1 Le déplacement de la caméra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_Toc117241432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2</w:t>
        </w:r>
        <w:r w:rsidR="00D927FC">
          <w:rPr>
            <w:noProof/>
            <w:webHidden/>
          </w:rPr>
          <w:fldChar w:fldCharType="end"/>
        </w:r>
      </w:hyperlink>
    </w:p>
    <w:p w14:paraId="1E1D402F" w14:textId="442C5D29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3" w:history="1">
        <w:r w:rsidR="00D927FC" w:rsidRPr="00E447BC">
          <w:rPr>
            <w:rStyle w:val="Lienhypertexte"/>
            <w:noProof/>
          </w:rPr>
          <w:t>4.1 La sphère uniformément chargée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_Toc117241433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2</w:t>
        </w:r>
        <w:r w:rsidR="00D927FC">
          <w:rPr>
            <w:noProof/>
            <w:webHidden/>
          </w:rPr>
          <w:fldChar w:fldCharType="end"/>
        </w:r>
      </w:hyperlink>
    </w:p>
    <w:p w14:paraId="6334072B" w14:textId="6AB1E674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4" w:history="1">
        <w:r w:rsidR="00D927FC" w:rsidRPr="00E447BC">
          <w:rPr>
            <w:rStyle w:val="Lienhypertexte"/>
            <w:noProof/>
          </w:rPr>
          <w:t>4.2 La plaque plane uniformément chargée (PPIUC)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_Toc117241434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3</w:t>
        </w:r>
        <w:r w:rsidR="00D927FC">
          <w:rPr>
            <w:noProof/>
            <w:webHidden/>
          </w:rPr>
          <w:fldChar w:fldCharType="end"/>
        </w:r>
      </w:hyperlink>
    </w:p>
    <w:p w14:paraId="5E03E106" w14:textId="2B3453C9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5" w:history="1">
        <w:r w:rsidR="00D927FC" w:rsidRPr="00E447BC">
          <w:rPr>
            <w:rStyle w:val="Lienhypertexte"/>
            <w:noProof/>
          </w:rPr>
          <w:t>4.3 La tige rectiligne infinie uniformément chargée (TRIUC)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_Toc117241435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3</w:t>
        </w:r>
        <w:r w:rsidR="00D927FC">
          <w:rPr>
            <w:noProof/>
            <w:webHidden/>
          </w:rPr>
          <w:fldChar w:fldCharType="end"/>
        </w:r>
      </w:hyperlink>
    </w:p>
    <w:p w14:paraId="55DC8C4E" w14:textId="5135F7CA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6" w:history="1">
        <w:r w:rsidR="00D927FC" w:rsidRPr="00E447BC">
          <w:rPr>
            <w:rStyle w:val="Lienhypertexte"/>
            <w:noProof/>
          </w:rPr>
          <w:t>4.4 La tige rectiligne uniformément chargée : hors axe (TRUC)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_Toc117241436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4</w:t>
        </w:r>
        <w:r w:rsidR="00D927FC">
          <w:rPr>
            <w:noProof/>
            <w:webHidden/>
          </w:rPr>
          <w:fldChar w:fldCharType="end"/>
        </w:r>
      </w:hyperlink>
    </w:p>
    <w:p w14:paraId="08FF601C" w14:textId="4350172C" w:rsidR="00D927FC" w:rsidRDefault="00142074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val="en-CA" w:eastAsia="en-CA"/>
        </w:rPr>
      </w:pPr>
      <w:hyperlink w:anchor="_Toc117241437" w:history="1">
        <w:r w:rsidR="00D927FC" w:rsidRPr="00E447BC">
          <w:rPr>
            <w:rStyle w:val="Lienhypertexte"/>
            <w:noProof/>
          </w:rPr>
          <w:t>4.5 La tige rectiligne uniformément chargée (TRUC)</w:t>
        </w:r>
        <w:r w:rsidR="00D927FC">
          <w:rPr>
            <w:noProof/>
            <w:webHidden/>
          </w:rPr>
          <w:tab/>
        </w:r>
        <w:r w:rsidR="00D927FC">
          <w:rPr>
            <w:noProof/>
            <w:webHidden/>
          </w:rPr>
          <w:fldChar w:fldCharType="begin"/>
        </w:r>
        <w:r w:rsidR="00D927FC">
          <w:rPr>
            <w:noProof/>
            <w:webHidden/>
          </w:rPr>
          <w:instrText xml:space="preserve"> PAGEREF _Toc117241437 \h </w:instrText>
        </w:r>
        <w:r w:rsidR="00D927FC">
          <w:rPr>
            <w:noProof/>
            <w:webHidden/>
          </w:rPr>
        </w:r>
        <w:r w:rsidR="00D927FC">
          <w:rPr>
            <w:noProof/>
            <w:webHidden/>
          </w:rPr>
          <w:fldChar w:fldCharType="separate"/>
        </w:r>
        <w:r w:rsidR="00085575">
          <w:rPr>
            <w:noProof/>
            <w:webHidden/>
          </w:rPr>
          <w:t>4</w:t>
        </w:r>
        <w:r w:rsidR="00D927FC">
          <w:rPr>
            <w:noProof/>
            <w:webHidden/>
          </w:rPr>
          <w:fldChar w:fldCharType="end"/>
        </w:r>
      </w:hyperlink>
    </w:p>
    <w:p w14:paraId="3743FE52" w14:textId="4816C87F" w:rsidR="003D24B4" w:rsidRPr="003D24B4" w:rsidRDefault="003D24B4" w:rsidP="009E6DAD">
      <w:pPr>
        <w:rPr>
          <w:lang w:val="fr-FR"/>
        </w:rPr>
      </w:pPr>
      <w:r>
        <w:rPr>
          <w:lang w:val="fr-FR"/>
        </w:rPr>
        <w:fldChar w:fldCharType="end"/>
      </w:r>
    </w:p>
    <w:p w14:paraId="7F7ACD48" w14:textId="77777777" w:rsidR="009E6DAD" w:rsidRPr="003D24B4" w:rsidRDefault="009E6DAD" w:rsidP="003D24B4">
      <w:pPr>
        <w:pStyle w:val="Titre2"/>
      </w:pPr>
      <w:bookmarkStart w:id="1" w:name="_Toc100420167"/>
      <w:bookmarkStart w:id="2" w:name="_Toc117241430"/>
      <w:r w:rsidRPr="003D24B4">
        <w:t>2.1 Le produit scalaire</w:t>
      </w:r>
      <w:bookmarkEnd w:id="1"/>
      <w:bookmarkEnd w:id="2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132"/>
      </w:tblGrid>
      <w:tr w:rsidR="009E6DAD" w14:paraId="0A17DF33" w14:textId="77777777" w:rsidTr="009E6DAD">
        <w:tc>
          <w:tcPr>
            <w:tcW w:w="913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29DDD454" w14:textId="77777777" w:rsidR="009E6DAD" w:rsidRPr="00D70486" w:rsidRDefault="009E6DAD" w:rsidP="00611CD3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>.1 :</w:t>
            </w:r>
          </w:p>
          <w:p w14:paraId="3E27709C" w14:textId="77777777" w:rsidR="009E6DAD" w:rsidRPr="00032640" w:rsidRDefault="009E6DAD" w:rsidP="00611CD3">
            <w:pPr>
              <w:rPr>
                <w:lang w:val="fr-FR"/>
              </w:rPr>
            </w:pPr>
            <w:r w:rsidRPr="00032640">
              <w:rPr>
                <w:lang w:val="fr-FR"/>
              </w:rPr>
              <w:t>En physique</w:t>
            </w:r>
            <w:r>
              <w:rPr>
                <w:lang w:val="fr-FR"/>
              </w:rPr>
              <w:t xml:space="preserve"> mécanique</w:t>
            </w:r>
            <w:r w:rsidRPr="00032640">
              <w:rPr>
                <w:lang w:val="fr-FR"/>
              </w:rPr>
              <w:t>, le p</w:t>
            </w:r>
            <w:r>
              <w:rPr>
                <w:lang w:val="fr-FR"/>
              </w:rPr>
              <w:t xml:space="preserve">roduit scalaire </w:t>
            </w:r>
            <w:r w:rsidRPr="00032640">
              <w:rPr>
                <w:position w:val="-4"/>
                <w:lang w:val="en-CA"/>
              </w:rPr>
              <w:object w:dxaOrig="520" w:dyaOrig="300" w14:anchorId="3AF06E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4.25pt" o:ole="">
                  <v:imagedata r:id="rId8" o:title=""/>
                </v:shape>
                <o:OLEObject Type="Embed" ProgID="Equation.DSMT4" ShapeID="_x0000_i1025" DrawAspect="Content" ObjectID="_1761560284" r:id="rId9"/>
              </w:object>
            </w:r>
            <w:r w:rsidRPr="0003264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est présenté à l’aide de l’équation suivante : </w:t>
            </w:r>
            <w:r w:rsidRPr="00032640">
              <w:rPr>
                <w:position w:val="-16"/>
                <w:lang w:val="en-CA"/>
              </w:rPr>
              <w:object w:dxaOrig="2180" w:dyaOrig="440" w14:anchorId="34DEBB53">
                <v:shape id="_x0000_i1026" type="#_x0000_t75" style="width:108.75pt;height:21.75pt" o:ole="">
                  <v:imagedata r:id="rId10" o:title=""/>
                </v:shape>
                <o:OLEObject Type="Embed" ProgID="Equation.DSMT4" ShapeID="_x0000_i1026" DrawAspect="Content" ObjectID="_1761560285" r:id="rId11"/>
              </w:object>
            </w:r>
            <w:r w:rsidRPr="00032640">
              <w:rPr>
                <w:lang w:val="fr-FR"/>
              </w:rPr>
              <w:t xml:space="preserve"> </w:t>
            </w:r>
            <w:r>
              <w:rPr>
                <w:lang w:val="fr-FR"/>
              </w:rPr>
              <w:t>. Identifiez dans quel contexte un tel calcul vous a été pertinent.</w:t>
            </w:r>
          </w:p>
        </w:tc>
      </w:tr>
    </w:tbl>
    <w:p w14:paraId="50DA68CA" w14:textId="77777777" w:rsidR="009E6DAD" w:rsidRPr="00A70D6D" w:rsidRDefault="009E6DAD" w:rsidP="009E6DAD">
      <w:pPr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E6DAD" w14:paraId="60B0E4DF" w14:textId="77777777" w:rsidTr="00A579CB">
        <w:tc>
          <w:tcPr>
            <w:tcW w:w="9923" w:type="dxa"/>
          </w:tcPr>
          <w:p w14:paraId="6E44CE72" w14:textId="01A06203" w:rsidR="009E6DAD" w:rsidRDefault="009E6DAD" w:rsidP="005B02C9">
            <w:pPr>
              <w:spacing w:before="120"/>
            </w:pPr>
          </w:p>
        </w:tc>
      </w:tr>
      <w:tr w:rsidR="009E6DAD" w14:paraId="7AD4D7A3" w14:textId="77777777" w:rsidTr="00A579CB">
        <w:tc>
          <w:tcPr>
            <w:tcW w:w="9923" w:type="dxa"/>
          </w:tcPr>
          <w:p w14:paraId="7D4929C8" w14:textId="77777777" w:rsidR="009E6DAD" w:rsidRDefault="009E6DAD" w:rsidP="005B02C9">
            <w:pPr>
              <w:spacing w:before="120"/>
            </w:pPr>
          </w:p>
        </w:tc>
      </w:tr>
      <w:tr w:rsidR="009E6DAD" w14:paraId="0111D5C3" w14:textId="77777777" w:rsidTr="00A579CB">
        <w:tc>
          <w:tcPr>
            <w:tcW w:w="9923" w:type="dxa"/>
          </w:tcPr>
          <w:p w14:paraId="52617D54" w14:textId="77777777" w:rsidR="009E6DAD" w:rsidRDefault="009E6DAD" w:rsidP="005B02C9">
            <w:pPr>
              <w:spacing w:before="120"/>
            </w:pPr>
          </w:p>
        </w:tc>
      </w:tr>
    </w:tbl>
    <w:p w14:paraId="5DE7A285" w14:textId="77777777" w:rsidR="009E6DAD" w:rsidRPr="009E6DAD" w:rsidRDefault="009E6DAD" w:rsidP="009E6DAD"/>
    <w:p w14:paraId="21E95970" w14:textId="77777777" w:rsidR="009E6DAD" w:rsidRPr="003D24B4" w:rsidRDefault="009E6DAD" w:rsidP="003D24B4">
      <w:pPr>
        <w:pStyle w:val="Titre2"/>
      </w:pPr>
      <w:bookmarkStart w:id="3" w:name="_Toc517084404"/>
      <w:bookmarkStart w:id="4" w:name="_Toc100420168"/>
      <w:bookmarkStart w:id="5" w:name="_Toc117241431"/>
      <w:r w:rsidRPr="003D24B4">
        <w:t>2.2 Le produit vectoriel</w:t>
      </w:r>
      <w:bookmarkEnd w:id="3"/>
      <w:bookmarkEnd w:id="4"/>
      <w:bookmarkEnd w:id="5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132"/>
      </w:tblGrid>
      <w:tr w:rsidR="009E6DAD" w14:paraId="44699341" w14:textId="77777777" w:rsidTr="009E6DAD">
        <w:tc>
          <w:tcPr>
            <w:tcW w:w="913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F7F9383" w14:textId="77777777" w:rsidR="009E6DAD" w:rsidRPr="00D70486" w:rsidRDefault="009E6DAD" w:rsidP="00611CD3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 xml:space="preserve"> :</w:t>
            </w:r>
          </w:p>
          <w:p w14:paraId="5C4B00C6" w14:textId="77777777" w:rsidR="009E6DAD" w:rsidRPr="00032640" w:rsidRDefault="009E6DAD" w:rsidP="00611CD3">
            <w:pPr>
              <w:rPr>
                <w:lang w:val="fr-FR"/>
              </w:rPr>
            </w:pPr>
            <w:r w:rsidRPr="00032640">
              <w:rPr>
                <w:lang w:val="fr-FR"/>
              </w:rPr>
              <w:t>En physique</w:t>
            </w:r>
            <w:r>
              <w:rPr>
                <w:lang w:val="fr-FR"/>
              </w:rPr>
              <w:t xml:space="preserve"> mécanique</w:t>
            </w:r>
            <w:r w:rsidRPr="00032640">
              <w:rPr>
                <w:lang w:val="fr-FR"/>
              </w:rPr>
              <w:t>, le p</w:t>
            </w:r>
            <w:r>
              <w:rPr>
                <w:lang w:val="fr-FR"/>
              </w:rPr>
              <w:t xml:space="preserve">roduit vectoriel </w:t>
            </w:r>
            <w:r w:rsidRPr="00032640">
              <w:rPr>
                <w:position w:val="-4"/>
                <w:lang w:val="en-CA"/>
              </w:rPr>
              <w:object w:dxaOrig="580" w:dyaOrig="300" w14:anchorId="4C9E688E">
                <v:shape id="_x0000_i1027" type="#_x0000_t75" style="width:29.25pt;height:14.25pt" o:ole="">
                  <v:imagedata r:id="rId12" o:title=""/>
                </v:shape>
                <o:OLEObject Type="Embed" ProgID="Equation.DSMT4" ShapeID="_x0000_i1027" DrawAspect="Content" ObjectID="_1761560286" r:id="rId13"/>
              </w:object>
            </w:r>
            <w:r w:rsidRPr="0003264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est présenté à l’aide de l’équation suivante : </w:t>
            </w:r>
            <w:r w:rsidRPr="00032640">
              <w:rPr>
                <w:position w:val="-16"/>
                <w:lang w:val="en-CA"/>
              </w:rPr>
              <w:object w:dxaOrig="2360" w:dyaOrig="440" w14:anchorId="741DE8BF">
                <v:shape id="_x0000_i1028" type="#_x0000_t75" style="width:117.75pt;height:21.75pt" o:ole="">
                  <v:imagedata r:id="rId14" o:title=""/>
                </v:shape>
                <o:OLEObject Type="Embed" ProgID="Equation.DSMT4" ShapeID="_x0000_i1028" DrawAspect="Content" ObjectID="_1761560287" r:id="rId15"/>
              </w:object>
            </w:r>
            <w:r w:rsidRPr="00032640">
              <w:rPr>
                <w:lang w:val="fr-FR"/>
              </w:rPr>
              <w:t xml:space="preserve"> </w:t>
            </w:r>
            <w:r>
              <w:rPr>
                <w:lang w:val="fr-FR"/>
              </w:rPr>
              <w:t>. Identifiez dans quel contexte un tel calcul vous a été pertinent.</w:t>
            </w:r>
          </w:p>
        </w:tc>
      </w:tr>
    </w:tbl>
    <w:p w14:paraId="2339C8A3" w14:textId="27445BB4" w:rsidR="009E6DAD" w:rsidRPr="00A70D6D" w:rsidRDefault="009E6DAD">
      <w:pPr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B02C9" w14:paraId="433EE062" w14:textId="77777777" w:rsidTr="00A579CB">
        <w:tc>
          <w:tcPr>
            <w:tcW w:w="9923" w:type="dxa"/>
          </w:tcPr>
          <w:p w14:paraId="0D925E78" w14:textId="77777777" w:rsidR="005B02C9" w:rsidRDefault="005B02C9" w:rsidP="00611CD3">
            <w:pPr>
              <w:spacing w:before="120"/>
            </w:pPr>
          </w:p>
        </w:tc>
      </w:tr>
      <w:tr w:rsidR="005B02C9" w14:paraId="636E977F" w14:textId="77777777" w:rsidTr="00A579CB">
        <w:tc>
          <w:tcPr>
            <w:tcW w:w="9923" w:type="dxa"/>
          </w:tcPr>
          <w:p w14:paraId="5E32F1AE" w14:textId="77777777" w:rsidR="005B02C9" w:rsidRDefault="005B02C9" w:rsidP="00611CD3">
            <w:pPr>
              <w:spacing w:before="120"/>
            </w:pPr>
          </w:p>
        </w:tc>
      </w:tr>
      <w:tr w:rsidR="005B02C9" w14:paraId="1279891D" w14:textId="77777777" w:rsidTr="00A579CB">
        <w:tc>
          <w:tcPr>
            <w:tcW w:w="9923" w:type="dxa"/>
          </w:tcPr>
          <w:p w14:paraId="24B6C392" w14:textId="77777777" w:rsidR="005B02C9" w:rsidRDefault="005B02C9" w:rsidP="00611CD3">
            <w:pPr>
              <w:spacing w:before="120"/>
            </w:pPr>
          </w:p>
        </w:tc>
      </w:tr>
    </w:tbl>
    <w:p w14:paraId="0DBBF728" w14:textId="21FD9B31" w:rsidR="00D617EC" w:rsidRDefault="00D617EC">
      <w:pPr>
        <w:spacing w:after="160" w:line="259" w:lineRule="auto"/>
        <w:jc w:val="left"/>
      </w:pPr>
      <w:r>
        <w:br w:type="page"/>
      </w:r>
    </w:p>
    <w:p w14:paraId="7F05722C" w14:textId="77777777" w:rsidR="00D617EC" w:rsidRDefault="00D617EC" w:rsidP="00D617EC">
      <w:pPr>
        <w:pStyle w:val="Titre2"/>
      </w:pPr>
      <w:bookmarkStart w:id="6" w:name="_Toc105059877"/>
      <w:bookmarkStart w:id="7" w:name="_Toc117241432"/>
      <w:r>
        <w:lastRenderedPageBreak/>
        <w:t>3.1 Le déplacement de la caméra</w:t>
      </w:r>
      <w:bookmarkEnd w:id="6"/>
      <w:bookmarkEnd w:id="7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D617EC" w14:paraId="487FF89B" w14:textId="77777777" w:rsidTr="00927F56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29B4819" w14:textId="77777777" w:rsidR="00D617EC" w:rsidRPr="00D70486" w:rsidRDefault="00D617EC" w:rsidP="00927F56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3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1</w:t>
            </w:r>
            <w:r w:rsidRPr="00D70486">
              <w:rPr>
                <w:rStyle w:val="Titredulivre"/>
              </w:rPr>
              <w:t xml:space="preserve"> :</w:t>
            </w:r>
          </w:p>
          <w:p w14:paraId="1A299684" w14:textId="4AC49321" w:rsidR="00D617EC" w:rsidRPr="00032640" w:rsidRDefault="00D617EC" w:rsidP="00927F56">
            <w:pPr>
              <w:rPr>
                <w:lang w:val="fr-FR"/>
              </w:rPr>
            </w:pPr>
            <w:r>
              <w:rPr>
                <w:lang w:val="fr-FR"/>
              </w:rPr>
              <w:t xml:space="preserve">À quelle équation de la physique mécanique l’équation </w:t>
            </w:r>
            <w:r w:rsidRPr="00BA1DB0">
              <w:rPr>
                <w:position w:val="-12"/>
                <w:lang w:val="en-CA"/>
              </w:rPr>
              <w:object w:dxaOrig="1120" w:dyaOrig="360" w14:anchorId="097CED1F">
                <v:shape id="_x0000_i1029" type="#_x0000_t75" style="width:56.25pt;height:17.25pt" o:ole="">
                  <v:imagedata r:id="rId16" o:title=""/>
                </v:shape>
                <o:OLEObject Type="Embed" ProgID="Equation.DSMT4" ShapeID="_x0000_i1029" DrawAspect="Content" ObjectID="_1761560288" r:id="rId17"/>
              </w:object>
            </w:r>
            <w:r w:rsidRPr="00F343CF">
              <w:rPr>
                <w:lang w:val="fr-FR"/>
              </w:rPr>
              <w:t xml:space="preserve"> </w:t>
            </w:r>
            <w:r w:rsidRPr="007C6AE0">
              <w:rPr>
                <w:lang w:val="fr-FR"/>
              </w:rPr>
              <w:t>vous fait penser</w:t>
            </w:r>
            <w:r>
              <w:rPr>
                <w:lang w:val="fr-FR"/>
              </w:rPr>
              <w:t> ? Écrivez votre équation physique comparative et comparez brièvement les unités de ces deux formules.</w:t>
            </w:r>
          </w:p>
        </w:tc>
      </w:tr>
    </w:tbl>
    <w:p w14:paraId="70713B0E" w14:textId="77777777" w:rsidR="00D617EC" w:rsidRDefault="00D617EC" w:rsidP="00D617EC">
      <w:pPr>
        <w:jc w:val="left"/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D617EC" w14:paraId="5670BFB9" w14:textId="77777777" w:rsidTr="000216B6">
        <w:tc>
          <w:tcPr>
            <w:tcW w:w="2268" w:type="dxa"/>
          </w:tcPr>
          <w:p w14:paraId="3493356F" w14:textId="5C62A8DA" w:rsidR="00D617EC" w:rsidRDefault="00D617EC">
            <w:r>
              <w:t>Équation </w:t>
            </w:r>
            <w:r w:rsidR="000216B6">
              <w:t xml:space="preserve">physique </w:t>
            </w:r>
            <w:r>
              <w:t>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E75C0C3" w14:textId="77777777" w:rsidR="00D617EC" w:rsidRDefault="00D617EC"/>
        </w:tc>
      </w:tr>
    </w:tbl>
    <w:p w14:paraId="72828614" w14:textId="2BB268D4" w:rsidR="005B02C9" w:rsidRDefault="005B02C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0216B6" w14:paraId="42909B86" w14:textId="77777777" w:rsidTr="000216B6">
        <w:tc>
          <w:tcPr>
            <w:tcW w:w="2263" w:type="dxa"/>
          </w:tcPr>
          <w:p w14:paraId="43071D12" w14:textId="4CA8E364" w:rsidR="000216B6" w:rsidRDefault="000216B6">
            <w:r>
              <w:t>Comparaison unités 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2F3159B" w14:textId="77777777" w:rsidR="000216B6" w:rsidRDefault="000216B6"/>
        </w:tc>
      </w:tr>
      <w:tr w:rsidR="000216B6" w14:paraId="698848B9" w14:textId="77777777" w:rsidTr="000216B6">
        <w:tc>
          <w:tcPr>
            <w:tcW w:w="2263" w:type="dxa"/>
          </w:tcPr>
          <w:p w14:paraId="5BA7E202" w14:textId="77777777" w:rsidR="000216B6" w:rsidRDefault="000216B6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529642AA" w14:textId="77777777" w:rsidR="000216B6" w:rsidRDefault="000216B6" w:rsidP="000216B6">
            <w:pPr>
              <w:spacing w:before="120"/>
            </w:pPr>
          </w:p>
        </w:tc>
      </w:tr>
    </w:tbl>
    <w:p w14:paraId="766C4F40" w14:textId="76046812" w:rsidR="000216B6" w:rsidRDefault="000216B6"/>
    <w:p w14:paraId="6DABCE53" w14:textId="3B8D56C4" w:rsidR="005B02C9" w:rsidRDefault="00D501C2" w:rsidP="000156B0">
      <w:pPr>
        <w:pStyle w:val="Titre2"/>
      </w:pPr>
      <w:bookmarkStart w:id="8" w:name="La_sphere_uniformement_chargee"/>
      <w:bookmarkStart w:id="9" w:name="_Toc100420170"/>
      <w:bookmarkStart w:id="10" w:name="_Toc117241433"/>
      <w:r>
        <w:t>4</w:t>
      </w:r>
      <w:r w:rsidR="009E6DAD" w:rsidRPr="003D24B4">
        <w:t>.1 La sphère uniformément chargée</w:t>
      </w:r>
      <w:bookmarkStart w:id="11" w:name="_Toc100420171"/>
      <w:bookmarkEnd w:id="8"/>
      <w:bookmarkEnd w:id="9"/>
      <w:bookmarkEnd w:id="10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0156B0" w14:paraId="7CB69B8C" w14:textId="77777777" w:rsidTr="000156B0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B83C331" w14:textId="001E4C05" w:rsidR="000156B0" w:rsidRPr="00D70486" w:rsidRDefault="000156B0" w:rsidP="00BB0441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 w:rsidR="00D501C2"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1</w:t>
            </w:r>
            <w:r w:rsidRPr="00D70486">
              <w:rPr>
                <w:rStyle w:val="Titredulivre"/>
              </w:rPr>
              <w:t xml:space="preserve"> :</w:t>
            </w:r>
          </w:p>
          <w:p w14:paraId="38E42F14" w14:textId="3CFB1961" w:rsidR="000156B0" w:rsidRDefault="000156B0" w:rsidP="00BB0441">
            <w:r>
              <w:t xml:space="preserve">Dans le fichier de scène </w:t>
            </w:r>
            <w:r w:rsidRPr="00FA3137">
              <w:rPr>
                <w:rStyle w:val="Emphaseple1"/>
              </w:rPr>
              <w:t>Chap1.4-S</w:t>
            </w:r>
            <w:r>
              <w:rPr>
                <w:rStyle w:val="Emphaseple1"/>
              </w:rPr>
              <w:t>C</w:t>
            </w:r>
            <w:r w:rsidRPr="00FA3137">
              <w:rPr>
                <w:rStyle w:val="Emphaseple1"/>
              </w:rPr>
              <w:t>.txt</w:t>
            </w:r>
            <w:r w:rsidRPr="00F25324">
              <w:t xml:space="preserve"> </w:t>
            </w:r>
            <w:r>
              <w:t>(</w:t>
            </w:r>
            <w:r w:rsidRPr="00AA0A43">
              <w:rPr>
                <w:b/>
              </w:rPr>
              <w:t xml:space="preserve">Situation C : </w:t>
            </w:r>
            <w:r w:rsidRPr="00AA0A43">
              <w:rPr>
                <w:b/>
                <w:i/>
              </w:rPr>
              <w:t>Deux sphères chargées</w:t>
            </w:r>
            <w:r w:rsidRPr="00AA0A43">
              <w:rPr>
                <w:b/>
              </w:rPr>
              <w:t>, section 1.4</w:t>
            </w:r>
            <w:r>
              <w:t>), on peut y observer le champ électrique généré par deux sphères uniformément chargées</w:t>
            </w:r>
            <w:r w:rsidR="00DB3BC5">
              <w:t xml:space="preserve"> (distribution en surface)</w:t>
            </w:r>
            <w:r>
              <w:t>.</w:t>
            </w:r>
          </w:p>
          <w:p w14:paraId="24EEEAE8" w14:textId="0348D0CC" w:rsidR="000156B0" w:rsidRDefault="000156B0" w:rsidP="000156B0">
            <w:r>
              <w:t xml:space="preserve">Décrivez un problème observable avec cette </w:t>
            </w:r>
            <w:r w:rsidR="00A70D6D">
              <w:t>implémentation</w:t>
            </w:r>
            <w:r>
              <w:t xml:space="preserve"> du champ électrique si l’on désirait à la place illustrez le champ électrique généré par deux </w:t>
            </w:r>
            <w:r w:rsidRPr="00F25324">
              <w:rPr>
                <w:u w:val="single"/>
              </w:rPr>
              <w:t xml:space="preserve">sphères </w:t>
            </w:r>
            <w:r w:rsidRPr="00C04AA1">
              <w:rPr>
                <w:u w:val="single"/>
              </w:rPr>
              <w:t>conductrices uniformément chargée</w:t>
            </w:r>
            <w:r>
              <w:t xml:space="preserve"> ? </w:t>
            </w:r>
          </w:p>
        </w:tc>
      </w:tr>
    </w:tbl>
    <w:p w14:paraId="72F2CAD7" w14:textId="77777777" w:rsidR="000156B0" w:rsidRPr="00A70D6D" w:rsidRDefault="000156B0" w:rsidP="000156B0">
      <w:pPr>
        <w:rPr>
          <w:sz w:val="4"/>
          <w:szCs w:val="4"/>
        </w:r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02C9" w14:paraId="5055CF5D" w14:textId="77777777" w:rsidTr="00A579CB">
        <w:tc>
          <w:tcPr>
            <w:tcW w:w="10065" w:type="dxa"/>
          </w:tcPr>
          <w:p w14:paraId="3A43A676" w14:textId="77777777" w:rsidR="005B02C9" w:rsidRDefault="005B02C9" w:rsidP="00611CD3">
            <w:pPr>
              <w:spacing w:before="120"/>
            </w:pPr>
          </w:p>
        </w:tc>
      </w:tr>
      <w:tr w:rsidR="005B02C9" w14:paraId="4BD438B4" w14:textId="77777777" w:rsidTr="00A579CB">
        <w:tc>
          <w:tcPr>
            <w:tcW w:w="10065" w:type="dxa"/>
          </w:tcPr>
          <w:p w14:paraId="0700FC1A" w14:textId="77777777" w:rsidR="005B02C9" w:rsidRDefault="005B02C9" w:rsidP="00611CD3">
            <w:pPr>
              <w:spacing w:before="120"/>
            </w:pPr>
          </w:p>
        </w:tc>
      </w:tr>
      <w:tr w:rsidR="005B02C9" w14:paraId="5F58F94E" w14:textId="77777777" w:rsidTr="00A579CB">
        <w:tc>
          <w:tcPr>
            <w:tcW w:w="10065" w:type="dxa"/>
          </w:tcPr>
          <w:p w14:paraId="27902144" w14:textId="77777777" w:rsidR="005B02C9" w:rsidRDefault="005B02C9" w:rsidP="00611CD3">
            <w:pPr>
              <w:spacing w:before="120"/>
            </w:pPr>
          </w:p>
        </w:tc>
      </w:tr>
    </w:tbl>
    <w:p w14:paraId="5C63804A" w14:textId="77777777" w:rsidR="005B02C9" w:rsidRPr="005B02C9" w:rsidRDefault="005B02C9" w:rsidP="005B02C9"/>
    <w:p w14:paraId="2EEC06EB" w14:textId="77777777" w:rsidR="008E68EC" w:rsidRDefault="008E68EC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05C72B7" w14:textId="47FF79AF" w:rsidR="000156B0" w:rsidRDefault="00D501C2" w:rsidP="000156B0">
      <w:pPr>
        <w:pStyle w:val="Titre2"/>
      </w:pPr>
      <w:bookmarkStart w:id="12" w:name="_Toc117241434"/>
      <w:r>
        <w:lastRenderedPageBreak/>
        <w:t>4</w:t>
      </w:r>
      <w:r w:rsidR="009E6DAD" w:rsidRPr="003D24B4">
        <w:t>.2 La plaque plane uniformément chargée (PPIUC)</w:t>
      </w:r>
      <w:bookmarkEnd w:id="11"/>
      <w:bookmarkEnd w:id="12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0156B0" w14:paraId="5E2067D6" w14:textId="77777777" w:rsidTr="000156B0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DC12429" w14:textId="7E5AEBB1" w:rsidR="000156B0" w:rsidRPr="00D70486" w:rsidRDefault="000156B0" w:rsidP="00BB0441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 w:rsidR="00D501C2"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 xml:space="preserve"> :</w:t>
            </w:r>
          </w:p>
          <w:p w14:paraId="2595228C" w14:textId="77777777" w:rsidR="000156B0" w:rsidRDefault="000156B0" w:rsidP="00BB0441">
            <w:r>
              <w:t xml:space="preserve">À partir du fichier de scène </w:t>
            </w:r>
            <w:r>
              <w:rPr>
                <w:rStyle w:val="Emphaseple1"/>
              </w:rPr>
              <w:t>plaques_et_sphere</w:t>
            </w:r>
            <w:r w:rsidRPr="00FA3137">
              <w:rPr>
                <w:rStyle w:val="Emphaseple1"/>
              </w:rPr>
              <w:t>.txt</w:t>
            </w:r>
            <w:r>
              <w:t xml:space="preserve"> contenant deux plaques uniformément chargées ainsi qu’une sphère uniformément chargée, vous allez analyser le champ électrique dans le plan </w:t>
            </w:r>
            <w:r w:rsidRPr="009B61E9">
              <w:rPr>
                <w:i/>
              </w:rPr>
              <w:t>xy</w:t>
            </w:r>
            <w:r>
              <w:t xml:space="preserve"> afin de répondre aux deux questions suivantes :</w:t>
            </w:r>
          </w:p>
          <w:p w14:paraId="655B0CD4" w14:textId="77777777" w:rsidR="000156B0" w:rsidRDefault="000156B0" w:rsidP="000156B0">
            <w:pPr>
              <w:pStyle w:val="Paragraphedeliste"/>
              <w:numPr>
                <w:ilvl w:val="0"/>
                <w:numId w:val="1"/>
              </w:numPr>
            </w:pPr>
            <w:r>
              <w:t>Identifiez approximativement une coordonnée xyz où le champ électrique est nul (</w:t>
            </w:r>
            <w:r w:rsidRPr="00A359BD">
              <w:rPr>
                <w:position w:val="-6"/>
              </w:rPr>
              <w:object w:dxaOrig="600" w:dyaOrig="320" w14:anchorId="65090C8B">
                <v:shape id="_x0000_i1030" type="#_x0000_t75" style="width:30pt;height:15.75pt" o:ole="">
                  <v:imagedata r:id="rId18" o:title=""/>
                </v:shape>
                <o:OLEObject Type="Embed" ProgID="Equation.DSMT4" ShapeID="_x0000_i1030" DrawAspect="Content" ObjectID="_1761560289" r:id="rId19"/>
              </w:object>
            </w:r>
            <w:r>
              <w:t>).</w:t>
            </w:r>
          </w:p>
          <w:p w14:paraId="71081527" w14:textId="77777777" w:rsidR="000156B0" w:rsidRDefault="000156B0" w:rsidP="000156B0">
            <w:pPr>
              <w:pStyle w:val="Paragraphedeliste"/>
              <w:numPr>
                <w:ilvl w:val="0"/>
                <w:numId w:val="1"/>
              </w:numPr>
            </w:pPr>
            <w:r>
              <w:t>Dessinez qualitativement la forme du champ électrique (en champ de vecteur) autour de la position où le champ électrique est nul.</w:t>
            </w:r>
          </w:p>
        </w:tc>
      </w:tr>
    </w:tbl>
    <w:p w14:paraId="20B3444D" w14:textId="112A571B" w:rsidR="009E6DAD" w:rsidRDefault="000156B0" w:rsidP="000156B0">
      <w:pPr>
        <w:pStyle w:val="Titre2"/>
      </w:pPr>
      <w:r>
        <w:t xml:space="preserve"> </w:t>
      </w:r>
    </w:p>
    <w:p w14:paraId="6D82BC2D" w14:textId="1AD8DD88" w:rsidR="005B02C9" w:rsidRDefault="000156B0" w:rsidP="000156B0">
      <w:pPr>
        <w:pStyle w:val="Paragraphedeliste"/>
        <w:numPr>
          <w:ilvl w:val="0"/>
          <w:numId w:val="2"/>
        </w:numPr>
      </w:pPr>
      <w:r>
        <w:t xml:space="preserve"> </w:t>
      </w:r>
      <w:r w:rsidRPr="000156B0">
        <w:rPr>
          <w:position w:val="-14"/>
        </w:rPr>
        <w:object w:dxaOrig="3640" w:dyaOrig="400" w14:anchorId="3DD61C7A">
          <v:shape id="_x0000_i1031" type="#_x0000_t75" style="width:182.25pt;height:20.25pt" o:ole="">
            <v:imagedata r:id="rId20" o:title=""/>
          </v:shape>
          <o:OLEObject Type="Embed" ProgID="Equation.DSMT4" ShapeID="_x0000_i1031" DrawAspect="Content" ObjectID="_1761560290" r:id="rId21"/>
        </w:object>
      </w:r>
    </w:p>
    <w:p w14:paraId="0CB779AF" w14:textId="79BA60B9" w:rsidR="000156B0" w:rsidRDefault="000156B0" w:rsidP="000156B0">
      <w:pPr>
        <w:ind w:left="360"/>
      </w:pPr>
    </w:p>
    <w:p w14:paraId="3C6FA05E" w14:textId="65C60EA6" w:rsidR="000156B0" w:rsidRDefault="000156B0" w:rsidP="000156B0">
      <w:pPr>
        <w:pStyle w:val="Paragraphedeliste"/>
        <w:numPr>
          <w:ilvl w:val="0"/>
          <w:numId w:val="2"/>
        </w:numPr>
      </w:pPr>
      <w:r>
        <w:t xml:space="preserve">Dessinez qualitativement </w:t>
      </w:r>
      <w:r w:rsidR="00A70D6D" w:rsidRPr="00A70D6D">
        <w:rPr>
          <w:u w:val="single"/>
        </w:rPr>
        <w:t xml:space="preserve">24 </w:t>
      </w:r>
      <w:r w:rsidRPr="00A70D6D">
        <w:rPr>
          <w:u w:val="single"/>
        </w:rPr>
        <w:t>flèche</w:t>
      </w:r>
      <w:r w:rsidR="00A70D6D">
        <w:rPr>
          <w:u w:val="single"/>
        </w:rPr>
        <w:t>s</w:t>
      </w:r>
      <w:r>
        <w:t xml:space="preserve"> représentant le champ électrique pour l’ensemble des </w:t>
      </w:r>
      <w:r w:rsidR="00A70D6D">
        <w:t xml:space="preserve">24 </w:t>
      </w:r>
      <w:r>
        <w:t>intersections d</w:t>
      </w:r>
      <w:r w:rsidR="00A70D6D">
        <w:t>u quadrillage tel que le point central désigne l’endroit où le champ électrique est nul.</w:t>
      </w:r>
    </w:p>
    <w:bookmarkStart w:id="13" w:name="_MON_1229758131"/>
    <w:bookmarkStart w:id="14" w:name="_MON_1229759212"/>
    <w:bookmarkStart w:id="15" w:name="_MON_1229759313"/>
    <w:bookmarkStart w:id="16" w:name="_MON_1229759316"/>
    <w:bookmarkStart w:id="17" w:name="_MON_1229759331"/>
    <w:bookmarkStart w:id="18" w:name="_MON_1229759351"/>
    <w:bookmarkStart w:id="19" w:name="_MON_1229869302"/>
    <w:bookmarkStart w:id="20" w:name="_MON_1234006495"/>
    <w:bookmarkStart w:id="21" w:name="_MON_1267290061"/>
    <w:bookmarkStart w:id="22" w:name="_MON_1293956847"/>
    <w:bookmarkStart w:id="23" w:name="_MON_1294064677"/>
    <w:bookmarkStart w:id="24" w:name="_MON_1294064704"/>
    <w:bookmarkStart w:id="25" w:name="_MON_1294218704"/>
    <w:bookmarkStart w:id="26" w:name="_MON_1294218867"/>
    <w:bookmarkStart w:id="27" w:name="_MON_1294219631"/>
    <w:bookmarkStart w:id="28" w:name="_MON_1294219634"/>
    <w:bookmarkStart w:id="29" w:name="_MON_1294219648"/>
    <w:bookmarkStart w:id="30" w:name="_MON_1294219898"/>
    <w:bookmarkStart w:id="31" w:name="_MON_1294220882"/>
    <w:bookmarkStart w:id="32" w:name="_MON_1294225064"/>
    <w:bookmarkStart w:id="33" w:name="_MON_1294226407"/>
    <w:bookmarkStart w:id="34" w:name="_MON_1294226419"/>
    <w:bookmarkStart w:id="35" w:name="_MON_1294226426"/>
    <w:bookmarkStart w:id="36" w:name="_MON_1229757235"/>
    <w:bookmarkStart w:id="37" w:name="_MON_1229757428"/>
    <w:bookmarkStart w:id="38" w:name="_MON_1229757473"/>
    <w:bookmarkStart w:id="39" w:name="_MON_1229757476"/>
    <w:bookmarkStart w:id="40" w:name="_MON_1229757660"/>
    <w:bookmarkStart w:id="41" w:name="_MON_1229757667"/>
    <w:bookmarkStart w:id="42" w:name="_MON_1229757779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Start w:id="43" w:name="_MON_1229757833"/>
    <w:bookmarkEnd w:id="43"/>
    <w:p w14:paraId="7E1D876C" w14:textId="0FD5D7E7" w:rsidR="000156B0" w:rsidRDefault="00A70D6D" w:rsidP="00A70D6D">
      <w:pPr>
        <w:pStyle w:val="Paragraphedeliste"/>
        <w:jc w:val="center"/>
      </w:pPr>
      <w:r>
        <w:object w:dxaOrig="4271" w:dyaOrig="2873" w14:anchorId="34C52F2E">
          <v:shape id="_x0000_i1032" type="#_x0000_t75" style="width:321.75pt;height:216.75pt" o:ole="">
            <v:imagedata r:id="rId22" o:title=""/>
          </v:shape>
          <o:OLEObject Type="Embed" ProgID="Word.Picture.8" ShapeID="_x0000_i1032" DrawAspect="Content" ObjectID="_1761560291" r:id="rId23"/>
        </w:object>
      </w:r>
    </w:p>
    <w:p w14:paraId="4873050A" w14:textId="00301864" w:rsidR="00A70D6D" w:rsidRDefault="00D501C2" w:rsidP="00A70D6D">
      <w:pPr>
        <w:pStyle w:val="Titre2"/>
      </w:pPr>
      <w:bookmarkStart w:id="44" w:name="_Toc100420172"/>
      <w:bookmarkStart w:id="45" w:name="_Toc117241435"/>
      <w:r>
        <w:t>4</w:t>
      </w:r>
      <w:r w:rsidR="009E6DAD" w:rsidRPr="003D24B4">
        <w:t>.3 La tige rectiligne infinie uniformément chargée (TRIUC)</w:t>
      </w:r>
      <w:bookmarkEnd w:id="44"/>
      <w:bookmarkEnd w:id="45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A70D6D" w14:paraId="1807EA9D" w14:textId="77777777" w:rsidTr="00A70D6D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50E2509" w14:textId="1E9E134C" w:rsidR="00A70D6D" w:rsidRPr="00D70486" w:rsidRDefault="00A70D6D" w:rsidP="00BB0441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 w:rsidR="00D501C2"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3</w:t>
            </w:r>
            <w:r w:rsidRPr="00D70486">
              <w:rPr>
                <w:rStyle w:val="Titredulivre"/>
              </w:rPr>
              <w:t xml:space="preserve"> :</w:t>
            </w:r>
          </w:p>
          <w:p w14:paraId="5AAF7427" w14:textId="00490B4F" w:rsidR="00A70D6D" w:rsidRDefault="00A70D6D" w:rsidP="00BB0441">
            <w:r>
              <w:t xml:space="preserve">Selon la théorie présentée en classe, l’équation de la TRIUC </w:t>
            </w:r>
            <w:r w:rsidRPr="00BF68D2">
              <w:rPr>
                <w:position w:val="-6"/>
              </w:rPr>
              <w:object w:dxaOrig="1200" w:dyaOrig="279" w14:anchorId="5D90DA25">
                <v:shape id="_x0000_i1033" type="#_x0000_t75" style="width:60pt;height:14.25pt" o:ole="">
                  <v:imagedata r:id="rId24" o:title=""/>
                </v:shape>
                <o:OLEObject Type="Embed" ProgID="Equation.DSMT4" ShapeID="_x0000_i1033" DrawAspect="Content" ObjectID="_1761560292" r:id="rId25"/>
              </w:object>
            </w:r>
            <w:r>
              <w:t xml:space="preserve"> propose que le module du champ électrique </w:t>
            </w:r>
            <w:r w:rsidR="00D501C2">
              <w:t>soit</w:t>
            </w:r>
            <w:r>
              <w:t xml:space="preserve"> inversement proportionnel à la distance du point P avec la tige. Étant donné que l’équation à programmer est divisée par </w:t>
            </w:r>
            <w:r w:rsidRPr="00BF68D2">
              <w:rPr>
                <w:position w:val="-12"/>
              </w:rPr>
              <w:object w:dxaOrig="400" w:dyaOrig="380" w14:anchorId="190DB661">
                <v:shape id="_x0000_i1034" type="#_x0000_t75" style="width:20.25pt;height:18.75pt" o:ole="">
                  <v:imagedata r:id="rId26" o:title=""/>
                </v:shape>
                <o:OLEObject Type="Embed" ProgID="Equation.DSMT4" ShapeID="_x0000_i1034" DrawAspect="Content" ObjectID="_1761560293" r:id="rId27"/>
              </w:object>
            </w:r>
            <w:r>
              <w:t>, expliquez pourquoi elle reste valable avec l’équation « classique » de la TRIUC.</w:t>
            </w:r>
          </w:p>
        </w:tc>
      </w:tr>
    </w:tbl>
    <w:p w14:paraId="513942E1" w14:textId="3A3CC58A" w:rsidR="009E6DAD" w:rsidRPr="00A70D6D" w:rsidRDefault="00A70D6D" w:rsidP="00A70D6D">
      <w:pPr>
        <w:pStyle w:val="Titre2"/>
        <w:rPr>
          <w:sz w:val="4"/>
          <w:szCs w:val="4"/>
        </w:rPr>
      </w:pPr>
      <w:r>
        <w:t xml:space="preserve"> 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02C9" w14:paraId="2271C00A" w14:textId="77777777" w:rsidTr="00A579CB">
        <w:tc>
          <w:tcPr>
            <w:tcW w:w="10065" w:type="dxa"/>
          </w:tcPr>
          <w:p w14:paraId="3FCFD02A" w14:textId="77777777" w:rsidR="005B02C9" w:rsidRDefault="005B02C9" w:rsidP="00611CD3">
            <w:pPr>
              <w:spacing w:before="120"/>
            </w:pPr>
          </w:p>
        </w:tc>
      </w:tr>
      <w:tr w:rsidR="005B02C9" w14:paraId="529E968A" w14:textId="77777777" w:rsidTr="00A579CB">
        <w:tc>
          <w:tcPr>
            <w:tcW w:w="10065" w:type="dxa"/>
          </w:tcPr>
          <w:p w14:paraId="00E0FEE0" w14:textId="77777777" w:rsidR="005B02C9" w:rsidRDefault="005B02C9" w:rsidP="00611CD3">
            <w:pPr>
              <w:spacing w:before="120"/>
            </w:pPr>
          </w:p>
        </w:tc>
      </w:tr>
      <w:tr w:rsidR="005B02C9" w14:paraId="4E611672" w14:textId="77777777" w:rsidTr="00A579CB">
        <w:tc>
          <w:tcPr>
            <w:tcW w:w="10065" w:type="dxa"/>
          </w:tcPr>
          <w:p w14:paraId="29020AB2" w14:textId="77777777" w:rsidR="005B02C9" w:rsidRDefault="005B02C9" w:rsidP="00611CD3">
            <w:pPr>
              <w:spacing w:before="120"/>
            </w:pPr>
          </w:p>
        </w:tc>
      </w:tr>
    </w:tbl>
    <w:p w14:paraId="40A973E4" w14:textId="6C9AAEAD" w:rsidR="005B02C9" w:rsidRDefault="005B02C9"/>
    <w:p w14:paraId="6C77CC0B" w14:textId="4ACEA219" w:rsidR="00A70D6D" w:rsidRDefault="000D4B1C" w:rsidP="00A70D6D">
      <w:pPr>
        <w:pStyle w:val="Titre2"/>
      </w:pPr>
      <w:bookmarkStart w:id="46" w:name="La_tige_uniformement_chargee_hors_axe"/>
      <w:bookmarkStart w:id="47" w:name="_Toc100420173"/>
      <w:bookmarkStart w:id="48" w:name="_Toc117241436"/>
      <w:r>
        <w:lastRenderedPageBreak/>
        <w:t>4</w:t>
      </w:r>
      <w:r w:rsidR="003D24B4" w:rsidRPr="003D24B4">
        <w:t>.4 La tige rectiligne uniformément chargée : hors axe (TRUC)</w:t>
      </w:r>
      <w:bookmarkEnd w:id="46"/>
      <w:bookmarkEnd w:id="47"/>
      <w:bookmarkEnd w:id="48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A70D6D" w14:paraId="77C3D7F1" w14:textId="77777777" w:rsidTr="00A70D6D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6EAD009" w14:textId="0C9370F2" w:rsidR="00A70D6D" w:rsidRPr="00D70486" w:rsidRDefault="00A70D6D" w:rsidP="00BB0441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 w:rsidR="000D4B1C"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 xml:space="preserve"> :</w:t>
            </w:r>
          </w:p>
          <w:p w14:paraId="293BD76A" w14:textId="77777777" w:rsidR="00A70D6D" w:rsidRDefault="00A70D6D" w:rsidP="00BB0441">
            <w:r>
              <w:t>Dans l’implémentation de l’équation de la TRIUC, nous avons imposé que le champ électrique était nul               (</w:t>
            </w:r>
            <w:r w:rsidRPr="009F259D">
              <w:rPr>
                <w:position w:val="-6"/>
              </w:rPr>
              <w:object w:dxaOrig="600" w:dyaOrig="320" w14:anchorId="50A3EBC5">
                <v:shape id="_x0000_i1035" type="#_x0000_t75" style="width:30pt;height:15.75pt" o:ole="">
                  <v:imagedata r:id="rId28" o:title=""/>
                </v:shape>
                <o:OLEObject Type="Embed" ProgID="Equation.DSMT4" ShapeID="_x0000_i1035" DrawAspect="Content" ObjectID="_1761560294" r:id="rId29"/>
              </w:object>
            </w:r>
            <w:r>
              <w:t xml:space="preserve">) lorsque </w:t>
            </w:r>
            <w:r w:rsidRPr="003B4B42">
              <w:rPr>
                <w:position w:val="-12"/>
                <w:lang w:val="fr-FR"/>
              </w:rPr>
              <w:object w:dxaOrig="700" w:dyaOrig="360" w14:anchorId="3B98CED1">
                <v:shape id="_x0000_i1036" type="#_x0000_t75" style="width:34.5pt;height:18pt" o:ole="">
                  <v:imagedata r:id="rId30" o:title=""/>
                </v:shape>
                <o:OLEObject Type="Embed" ProgID="Equation.DSMT4" ShapeID="_x0000_i1036" DrawAspect="Content" ObjectID="_1761560295" r:id="rId31"/>
              </w:object>
            </w:r>
            <w:r>
              <w:rPr>
                <w:lang w:val="fr-FR"/>
              </w:rPr>
              <w:t xml:space="preserve">. Pourquoi dans l’implémentation actuelle du champ électrique de la TRUC </w:t>
            </w:r>
            <w:r w:rsidRPr="003B4B42">
              <w:rPr>
                <w:i/>
                <w:lang w:val="fr-FR"/>
              </w:rPr>
              <w:t>hors axe</w:t>
            </w:r>
            <w:r>
              <w:rPr>
                <w:lang w:val="fr-FR"/>
              </w:rPr>
              <w:t xml:space="preserve">, nous avons décidé de retourner une exception lorsque </w:t>
            </w:r>
            <w:r w:rsidRPr="003B4B42">
              <w:rPr>
                <w:position w:val="-12"/>
                <w:lang w:val="fr-FR"/>
              </w:rPr>
              <w:object w:dxaOrig="700" w:dyaOrig="360" w14:anchorId="7042F121">
                <v:shape id="_x0000_i1037" type="#_x0000_t75" style="width:34.5pt;height:18pt" o:ole="">
                  <v:imagedata r:id="rId30" o:title=""/>
                </v:shape>
                <o:OLEObject Type="Embed" ProgID="Equation.DSMT4" ShapeID="_x0000_i1037" DrawAspect="Content" ObjectID="_1761560296" r:id="rId32"/>
              </w:object>
            </w:r>
            <w:r>
              <w:rPr>
                <w:lang w:val="fr-FR"/>
              </w:rPr>
              <w:t> ? Justifiez votre réponses à l’aide d’un argument physique.</w:t>
            </w:r>
          </w:p>
        </w:tc>
      </w:tr>
    </w:tbl>
    <w:p w14:paraId="536D5051" w14:textId="26CB9DF7" w:rsidR="003D24B4" w:rsidRPr="00A70D6D" w:rsidRDefault="00A70D6D" w:rsidP="00A70D6D">
      <w:pPr>
        <w:rPr>
          <w:sz w:val="4"/>
          <w:szCs w:val="4"/>
        </w:rPr>
      </w:pPr>
      <w:r>
        <w:t xml:space="preserve"> 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02C9" w14:paraId="7955F5AE" w14:textId="77777777" w:rsidTr="00A579CB">
        <w:tc>
          <w:tcPr>
            <w:tcW w:w="10065" w:type="dxa"/>
          </w:tcPr>
          <w:p w14:paraId="0C49768F" w14:textId="77777777" w:rsidR="005B02C9" w:rsidRDefault="005B02C9" w:rsidP="00611CD3">
            <w:pPr>
              <w:spacing w:before="120"/>
            </w:pPr>
          </w:p>
        </w:tc>
      </w:tr>
      <w:tr w:rsidR="005B02C9" w14:paraId="4B7ECCAB" w14:textId="77777777" w:rsidTr="00A579CB">
        <w:tc>
          <w:tcPr>
            <w:tcW w:w="10065" w:type="dxa"/>
          </w:tcPr>
          <w:p w14:paraId="71BF1B14" w14:textId="77777777" w:rsidR="005B02C9" w:rsidRDefault="005B02C9" w:rsidP="00611CD3">
            <w:pPr>
              <w:spacing w:before="120"/>
            </w:pPr>
          </w:p>
        </w:tc>
      </w:tr>
      <w:tr w:rsidR="005B02C9" w14:paraId="47C43396" w14:textId="77777777" w:rsidTr="00A579CB">
        <w:tc>
          <w:tcPr>
            <w:tcW w:w="10065" w:type="dxa"/>
          </w:tcPr>
          <w:p w14:paraId="5A7EA671" w14:textId="77777777" w:rsidR="005B02C9" w:rsidRDefault="005B02C9" w:rsidP="00611CD3">
            <w:pPr>
              <w:spacing w:before="120"/>
            </w:pPr>
          </w:p>
        </w:tc>
      </w:tr>
    </w:tbl>
    <w:p w14:paraId="61B23288" w14:textId="77777777" w:rsidR="005B02C9" w:rsidRDefault="005B02C9"/>
    <w:p w14:paraId="60293D5F" w14:textId="0D1BD54F" w:rsidR="00A70D6D" w:rsidRDefault="000D4B1C" w:rsidP="00A70D6D">
      <w:pPr>
        <w:pStyle w:val="Titre2"/>
      </w:pPr>
      <w:bookmarkStart w:id="49" w:name="_Toc100420174"/>
      <w:bookmarkStart w:id="50" w:name="_Toc117241437"/>
      <w:r>
        <w:t>4</w:t>
      </w:r>
      <w:r w:rsidR="003D24B4" w:rsidRPr="003D24B4">
        <w:t>.5 La tige rectiligne uniformément chargée (TRUC)</w:t>
      </w:r>
      <w:bookmarkEnd w:id="49"/>
      <w:bookmarkEnd w:id="50"/>
    </w:p>
    <w:tbl>
      <w:tblPr>
        <w:tblW w:w="0" w:type="auto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A70D6D" w14:paraId="756C891C" w14:textId="77777777" w:rsidTr="00A70D6D">
        <w:tc>
          <w:tcPr>
            <w:tcW w:w="974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AC3AB54" w14:textId="5B891884" w:rsidR="00A70D6D" w:rsidRPr="00D70486" w:rsidRDefault="00A70D6D" w:rsidP="00BB0441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 w:rsidR="000D4B1C">
              <w:rPr>
                <w:rStyle w:val="Titredulivre"/>
              </w:rPr>
              <w:t>4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5</w:t>
            </w:r>
            <w:r w:rsidRPr="00D70486">
              <w:rPr>
                <w:rStyle w:val="Titredulivre"/>
              </w:rPr>
              <w:t xml:space="preserve"> :</w:t>
            </w:r>
          </w:p>
          <w:p w14:paraId="6F909DE3" w14:textId="407C9A31" w:rsidR="00A70D6D" w:rsidRDefault="00A70D6D" w:rsidP="00BB0441">
            <w:r>
              <w:t>Pour programme</w:t>
            </w:r>
            <w:r w:rsidR="009F002F">
              <w:t>r</w:t>
            </w:r>
            <w:r>
              <w:t xml:space="preserve"> le champ électrique généré par une TRUC, nous utilisons la charge de la tige </w:t>
            </w:r>
            <w:r w:rsidRPr="00055D4B">
              <w:rPr>
                <w:i/>
              </w:rPr>
              <w:t>Q</w:t>
            </w:r>
            <w:r>
              <w:t xml:space="preserve"> et non pas la densité de charge </w:t>
            </w:r>
            <w:r w:rsidRPr="00055D4B">
              <w:rPr>
                <w:rFonts w:cs="Calibri"/>
                <w:i/>
              </w:rPr>
              <w:t>λ</w:t>
            </w:r>
            <w:r>
              <w:t xml:space="preserve"> (comme dans l’équation implémentée en </w:t>
            </w:r>
            <w:r w:rsidRPr="00363077">
              <w:rPr>
                <w:b/>
              </w:rPr>
              <w:t>3.4</w:t>
            </w:r>
            <w:r>
              <w:t>).</w:t>
            </w:r>
          </w:p>
          <w:p w14:paraId="1A060EA5" w14:textId="77777777" w:rsidR="00A70D6D" w:rsidRDefault="00A70D6D" w:rsidP="00BB0441">
            <w:r>
              <w:t xml:space="preserve">En vous basant sur </w:t>
            </w:r>
            <w:r w:rsidRPr="00055D4B">
              <w:rPr>
                <w:u w:val="single"/>
              </w:rPr>
              <w:t>un cas particulier</w:t>
            </w:r>
            <w:r>
              <w:t xml:space="preserve"> de l’équation du champ généré par une TRUC le long de l’axe </w:t>
            </w:r>
            <w:r w:rsidRPr="00055D4B">
              <w:rPr>
                <w:i/>
              </w:rPr>
              <w:t>x</w:t>
            </w:r>
            <w:r>
              <w:t xml:space="preserve">, expliquez pourquoi ce choix a été judicieux. Dans votre réponse, vous devez expliquer un problème qui aurait été engendré si l’équation avait été implémentée avec un densité de charge </w:t>
            </w:r>
            <w:r w:rsidRPr="00055D4B">
              <w:rPr>
                <w:rFonts w:cs="Calibri"/>
                <w:i/>
              </w:rPr>
              <w:t>λ</w:t>
            </w:r>
            <w:r>
              <w:t>.</w:t>
            </w:r>
          </w:p>
        </w:tc>
      </w:tr>
    </w:tbl>
    <w:p w14:paraId="2974FF06" w14:textId="3CB0A7FC" w:rsidR="003D24B4" w:rsidRPr="00A70D6D" w:rsidRDefault="00A70D6D" w:rsidP="00A70D6D">
      <w:pPr>
        <w:pStyle w:val="Titre2"/>
        <w:rPr>
          <w:sz w:val="4"/>
          <w:szCs w:val="4"/>
        </w:rPr>
      </w:pPr>
      <w:r>
        <w:t xml:space="preserve"> 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02C9" w14:paraId="35C2F13D" w14:textId="77777777" w:rsidTr="00A579CB">
        <w:tc>
          <w:tcPr>
            <w:tcW w:w="10065" w:type="dxa"/>
          </w:tcPr>
          <w:p w14:paraId="6BFBCBB6" w14:textId="77777777" w:rsidR="005B02C9" w:rsidRDefault="005B02C9" w:rsidP="00611CD3">
            <w:pPr>
              <w:spacing w:before="120"/>
            </w:pPr>
          </w:p>
        </w:tc>
      </w:tr>
      <w:tr w:rsidR="005B02C9" w14:paraId="275B496E" w14:textId="77777777" w:rsidTr="00A579CB">
        <w:tc>
          <w:tcPr>
            <w:tcW w:w="10065" w:type="dxa"/>
          </w:tcPr>
          <w:p w14:paraId="12AD8F33" w14:textId="77777777" w:rsidR="005B02C9" w:rsidRDefault="005B02C9" w:rsidP="00611CD3">
            <w:pPr>
              <w:spacing w:before="120"/>
            </w:pPr>
          </w:p>
        </w:tc>
      </w:tr>
      <w:tr w:rsidR="005B02C9" w14:paraId="11DA7DF5" w14:textId="77777777" w:rsidTr="00A579CB">
        <w:tc>
          <w:tcPr>
            <w:tcW w:w="10065" w:type="dxa"/>
          </w:tcPr>
          <w:p w14:paraId="741CD9C0" w14:textId="77777777" w:rsidR="005B02C9" w:rsidRDefault="005B02C9" w:rsidP="00611CD3">
            <w:pPr>
              <w:spacing w:before="120"/>
            </w:pPr>
          </w:p>
        </w:tc>
      </w:tr>
    </w:tbl>
    <w:p w14:paraId="0C5C5396" w14:textId="77777777" w:rsidR="003D24B4" w:rsidRDefault="003D24B4"/>
    <w:p w14:paraId="123CE5A3" w14:textId="77777777" w:rsidR="009E6DAD" w:rsidRDefault="009E6DAD"/>
    <w:sectPr w:rsidR="009E6DAD" w:rsidSect="00140B77">
      <w:footerReference w:type="default" r:id="rId33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D243" w14:textId="77777777" w:rsidR="00142074" w:rsidRDefault="00142074" w:rsidP="003D24B4">
      <w:pPr>
        <w:spacing w:after="0"/>
      </w:pPr>
      <w:r>
        <w:separator/>
      </w:r>
    </w:p>
  </w:endnote>
  <w:endnote w:type="continuationSeparator" w:id="0">
    <w:p w14:paraId="0C5F111E" w14:textId="77777777" w:rsidR="00142074" w:rsidRDefault="00142074" w:rsidP="003D2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58338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CF00D" w14:textId="5D5860A7" w:rsidR="003D24B4" w:rsidRPr="00140B77" w:rsidRDefault="003D24B4" w:rsidP="003D24B4">
            <w:pPr>
              <w:pStyle w:val="Pieddepage"/>
              <w:rPr>
                <w:sz w:val="16"/>
                <w:szCs w:val="16"/>
              </w:rPr>
            </w:pPr>
            <w:r w:rsidRPr="00140B77">
              <w:rPr>
                <w:sz w:val="16"/>
                <w:szCs w:val="16"/>
              </w:rPr>
              <w:t>Le champ électrique</w:t>
            </w:r>
            <w:r w:rsidR="00140B77" w:rsidRPr="00140B77">
              <w:rPr>
                <w:sz w:val="16"/>
                <w:szCs w:val="16"/>
              </w:rPr>
              <w:t xml:space="preserve"> – Cahier de réponse</w:t>
            </w:r>
            <w:r w:rsidRPr="00140B77">
              <w:rPr>
                <w:sz w:val="16"/>
                <w:szCs w:val="16"/>
              </w:rPr>
              <w:tab/>
            </w:r>
            <w:r w:rsidRPr="00140B77">
              <w:rPr>
                <w:sz w:val="16"/>
                <w:szCs w:val="16"/>
              </w:rPr>
              <w:tab/>
            </w:r>
            <w:r w:rsidRPr="00140B77">
              <w:rPr>
                <w:sz w:val="16"/>
                <w:szCs w:val="16"/>
                <w:lang w:val="fr-FR"/>
              </w:rPr>
              <w:t xml:space="preserve">Page </w:t>
            </w:r>
            <w:r w:rsidRPr="00140B77">
              <w:rPr>
                <w:b/>
                <w:bCs/>
                <w:sz w:val="16"/>
                <w:szCs w:val="16"/>
              </w:rPr>
              <w:fldChar w:fldCharType="begin"/>
            </w:r>
            <w:r w:rsidRPr="00140B77">
              <w:rPr>
                <w:b/>
                <w:bCs/>
                <w:sz w:val="16"/>
                <w:szCs w:val="16"/>
              </w:rPr>
              <w:instrText>PAGE</w:instrText>
            </w:r>
            <w:r w:rsidRPr="00140B77">
              <w:rPr>
                <w:b/>
                <w:bCs/>
                <w:sz w:val="16"/>
                <w:szCs w:val="16"/>
              </w:rPr>
              <w:fldChar w:fldCharType="separate"/>
            </w:r>
            <w:r w:rsidR="005A7B57">
              <w:rPr>
                <w:b/>
                <w:bCs/>
                <w:noProof/>
                <w:sz w:val="16"/>
                <w:szCs w:val="16"/>
              </w:rPr>
              <w:t>2</w:t>
            </w:r>
            <w:r w:rsidRPr="00140B77">
              <w:rPr>
                <w:b/>
                <w:bCs/>
                <w:sz w:val="16"/>
                <w:szCs w:val="16"/>
              </w:rPr>
              <w:fldChar w:fldCharType="end"/>
            </w:r>
            <w:r w:rsidRPr="00140B77">
              <w:rPr>
                <w:sz w:val="16"/>
                <w:szCs w:val="16"/>
                <w:lang w:val="fr-FR"/>
              </w:rPr>
              <w:t xml:space="preserve"> sur </w:t>
            </w:r>
            <w:r w:rsidRPr="00140B77">
              <w:rPr>
                <w:b/>
                <w:bCs/>
                <w:sz w:val="16"/>
                <w:szCs w:val="16"/>
              </w:rPr>
              <w:fldChar w:fldCharType="begin"/>
            </w:r>
            <w:r w:rsidRPr="00140B77">
              <w:rPr>
                <w:b/>
                <w:bCs/>
                <w:sz w:val="16"/>
                <w:szCs w:val="16"/>
              </w:rPr>
              <w:instrText>NUMPAGES</w:instrText>
            </w:r>
            <w:r w:rsidRPr="00140B77">
              <w:rPr>
                <w:b/>
                <w:bCs/>
                <w:sz w:val="16"/>
                <w:szCs w:val="16"/>
              </w:rPr>
              <w:fldChar w:fldCharType="separate"/>
            </w:r>
            <w:r w:rsidR="005A7B57">
              <w:rPr>
                <w:b/>
                <w:bCs/>
                <w:noProof/>
                <w:sz w:val="16"/>
                <w:szCs w:val="16"/>
              </w:rPr>
              <w:t>4</w:t>
            </w:r>
            <w:r w:rsidRPr="00140B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B00B5A" w14:textId="07F0F5EC" w:rsidR="003D24B4" w:rsidRPr="00140B77" w:rsidRDefault="00140B77">
    <w:pPr>
      <w:pStyle w:val="Pieddepage"/>
      <w:rPr>
        <w:sz w:val="16"/>
        <w:szCs w:val="16"/>
      </w:rPr>
    </w:pPr>
    <w:r w:rsidRPr="00140B77">
      <w:rPr>
        <w:sz w:val="16"/>
        <w:szCs w:val="16"/>
      </w:rPr>
      <w:t>Simon Vézina, Collège de Maisonneuve</w:t>
    </w:r>
  </w:p>
  <w:p w14:paraId="42171655" w14:textId="0E413448" w:rsidR="00140B77" w:rsidRPr="00140B77" w:rsidRDefault="00140B77">
    <w:pPr>
      <w:pStyle w:val="Pieddepage"/>
      <w:rPr>
        <w:sz w:val="16"/>
        <w:szCs w:val="16"/>
      </w:rPr>
    </w:pPr>
    <w:r w:rsidRPr="00140B77">
      <w:rPr>
        <w:sz w:val="16"/>
        <w:szCs w:val="16"/>
      </w:rPr>
      <w:t>Version 1.</w:t>
    </w:r>
    <w:r w:rsidR="00D927FC">
      <w:rPr>
        <w:sz w:val="16"/>
        <w:szCs w:val="16"/>
      </w:rPr>
      <w:t>2</w:t>
    </w:r>
    <w:r w:rsidRPr="00140B77">
      <w:rPr>
        <w:sz w:val="16"/>
        <w:szCs w:val="16"/>
      </w:rPr>
      <w:t>.</w:t>
    </w:r>
    <w:r w:rsidR="00DB3BC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9A5D" w14:textId="77777777" w:rsidR="00142074" w:rsidRDefault="00142074" w:rsidP="003D24B4">
      <w:pPr>
        <w:spacing w:after="0"/>
      </w:pPr>
      <w:r>
        <w:separator/>
      </w:r>
    </w:p>
  </w:footnote>
  <w:footnote w:type="continuationSeparator" w:id="0">
    <w:p w14:paraId="562BC736" w14:textId="77777777" w:rsidR="00142074" w:rsidRDefault="00142074" w:rsidP="003D2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1755C"/>
    <w:multiLevelType w:val="hybridMultilevel"/>
    <w:tmpl w:val="1FB2563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84E87"/>
    <w:multiLevelType w:val="hybridMultilevel"/>
    <w:tmpl w:val="60003C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E"/>
    <w:rsid w:val="000156B0"/>
    <w:rsid w:val="000216B6"/>
    <w:rsid w:val="00085575"/>
    <w:rsid w:val="000C3B56"/>
    <w:rsid w:val="000D4B1C"/>
    <w:rsid w:val="000D5149"/>
    <w:rsid w:val="00140B77"/>
    <w:rsid w:val="00142074"/>
    <w:rsid w:val="0029493E"/>
    <w:rsid w:val="00327B8C"/>
    <w:rsid w:val="003D24B4"/>
    <w:rsid w:val="003E2DFC"/>
    <w:rsid w:val="00441147"/>
    <w:rsid w:val="004627A4"/>
    <w:rsid w:val="005A7B57"/>
    <w:rsid w:val="005B02C9"/>
    <w:rsid w:val="006E031E"/>
    <w:rsid w:val="00747328"/>
    <w:rsid w:val="008E68EC"/>
    <w:rsid w:val="008F4DF2"/>
    <w:rsid w:val="009450CC"/>
    <w:rsid w:val="009E6DAD"/>
    <w:rsid w:val="009F002F"/>
    <w:rsid w:val="00A579CB"/>
    <w:rsid w:val="00A70D6D"/>
    <w:rsid w:val="00A961DF"/>
    <w:rsid w:val="00B31FB4"/>
    <w:rsid w:val="00BC6B1D"/>
    <w:rsid w:val="00CA04F0"/>
    <w:rsid w:val="00CD061F"/>
    <w:rsid w:val="00CF3A18"/>
    <w:rsid w:val="00D501C2"/>
    <w:rsid w:val="00D617EC"/>
    <w:rsid w:val="00D66DA1"/>
    <w:rsid w:val="00D927FC"/>
    <w:rsid w:val="00DB3BC5"/>
    <w:rsid w:val="00E35FF7"/>
    <w:rsid w:val="00E53453"/>
    <w:rsid w:val="00FD31A8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4F5A"/>
  <w15:chartTrackingRefBased/>
  <w15:docId w15:val="{5A5F7519-194B-4739-9FF0-77F321E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AD"/>
    <w:pPr>
      <w:spacing w:after="120" w:line="240" w:lineRule="auto"/>
      <w:jc w:val="both"/>
    </w:pPr>
    <w:rPr>
      <w:rFonts w:ascii="Calibri" w:eastAsia="Calibri" w:hAnsi="Calibri" w:cs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E6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D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E6D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6DAD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styleId="Titredulivre">
    <w:name w:val="Book Title"/>
    <w:aliases w:val="QUESTION À RÉPONDRE"/>
    <w:basedOn w:val="Policepardfaut"/>
    <w:qFormat/>
    <w:rsid w:val="009E6DAD"/>
    <w:rPr>
      <w:rFonts w:ascii="Calibri" w:hAnsi="Calibri"/>
      <w:b/>
      <w:bCs/>
      <w:caps w:val="0"/>
      <w:smallCaps w:val="0"/>
      <w:vanish w:val="0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9E6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table" w:styleId="Grilledutableau">
    <w:name w:val="Table Grid"/>
    <w:basedOn w:val="TableauNormal"/>
    <w:uiPriority w:val="39"/>
    <w:rsid w:val="009E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D24B4"/>
    <w:pPr>
      <w:spacing w:line="259" w:lineRule="auto"/>
      <w:jc w:val="left"/>
      <w:outlineLvl w:val="9"/>
    </w:pPr>
    <w:rPr>
      <w:lang w:val="en-CA" w:eastAsia="en-CA"/>
    </w:rPr>
  </w:style>
  <w:style w:type="paragraph" w:styleId="TM2">
    <w:name w:val="toc 2"/>
    <w:basedOn w:val="Normal"/>
    <w:next w:val="Normal"/>
    <w:autoRedefine/>
    <w:uiPriority w:val="39"/>
    <w:unhideWhenUsed/>
    <w:rsid w:val="003D24B4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3D24B4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D24B4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D24B4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D24B4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D24B4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D24B4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D24B4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D24B4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24B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4B4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24B4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D24B4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24B4"/>
    <w:rPr>
      <w:rFonts w:ascii="Calibri" w:eastAsia="Calibri" w:hAnsi="Calibri" w:cs="Times New Roman"/>
      <w:lang w:val="fr-CA"/>
    </w:rPr>
  </w:style>
  <w:style w:type="character" w:customStyle="1" w:styleId="Emphaseple1">
    <w:name w:val="Emphase pâle1"/>
    <w:aliases w:val="Variable programme"/>
    <w:qFormat/>
    <w:rsid w:val="000156B0"/>
    <w:rPr>
      <w:rFonts w:ascii="Arial Narrow" w:hAnsi="Arial Narrow"/>
      <w:i/>
      <w:iCs/>
      <w:color w:val="FF0000"/>
    </w:rPr>
  </w:style>
  <w:style w:type="paragraph" w:styleId="Paragraphedeliste">
    <w:name w:val="List Paragraph"/>
    <w:basedOn w:val="Normal"/>
    <w:uiPriority w:val="34"/>
    <w:qFormat/>
    <w:rsid w:val="000156B0"/>
    <w:pPr>
      <w:ind w:left="720"/>
      <w:contextualSpacing/>
    </w:pPr>
  </w:style>
  <w:style w:type="character" w:styleId="Accentuation">
    <w:name w:val="Emphasis"/>
    <w:aliases w:val="Terme java"/>
    <w:qFormat/>
    <w:rsid w:val="008E68EC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40D5-EA8C-472E-A880-2025DE99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Simon</dc:creator>
  <cp:keywords/>
  <dc:description/>
  <cp:lastModifiedBy>Vézina, Simon</cp:lastModifiedBy>
  <cp:revision>2</cp:revision>
  <cp:lastPrinted>2023-11-15T18:19:00Z</cp:lastPrinted>
  <dcterms:created xsi:type="dcterms:W3CDTF">2023-11-15T18:31:00Z</dcterms:created>
  <dcterms:modified xsi:type="dcterms:W3CDTF">2023-11-15T18:31:00Z</dcterms:modified>
</cp:coreProperties>
</file>